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Audit Log Policy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Last updated: 2026-03-19</w:t>
      </w:r>
    </w:p>
    <w:p>
      <w:r>
        <w:t xml:space="preserve">Project: nextjs-saas-example</w:t>
      </w:r>
    </w:p>
    <w:p>
      <w:r>
        <w:t xml:space="preserve">Company: Acme Inc</w:t>
      </w:r>
    </w:p>
    <w:p>
      <w:pPr>
        <w:pStyle w:val="Heading2"/>
      </w:pPr>
      <w:r>
        <w:t>Related Documents</w:t>
      </w:r>
    </w:p>
    <w:p>
      <w:pPr>
        <w:pStyle w:val="ListParagraph"/>
        <w:numPr>
          <w:ilvl w:val="0"/>
          <w:numId w:val="1"/>
        </w:numPr>
      </w:pPr>
      <w:r>
        <w:t xml:space="preserve">Access Control Policy (`ACCESS_CONTROL_POLICY.md`)</w:t>
      </w:r>
    </w:p>
    <w:p>
      <w:pPr>
        <w:pStyle w:val="ListParagraph"/>
        <w:numPr>
          <w:ilvl w:val="0"/>
          <w:numId w:val="1"/>
        </w:numPr>
      </w:pPr>
      <w:r>
        <w:t xml:space="preserve">Incident Response Plan (`INCIDENT_RESPONSE_PLAN.md`)</w:t>
      </w:r>
    </w:p>
    <w:p>
      <w:pPr>
        <w:pStyle w:val="ListParagraph"/>
        <w:numPr>
          <w:ilvl w:val="0"/>
          <w:numId w:val="1"/>
        </w:numPr>
      </w:pPr>
      <w:r>
        <w:t xml:space="preserve">Information Security Policy (`INFORMATION_SECURITY_POLICY.md`)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1. Purpose</w:t>
      </w:r>
    </w:p>
    <w:p>
      <w:r>
        <w:t xml:space="preserve">This policy defines what events are logged across the nextjs-saas-example application, how long logs are retained, and who has access to audit data. It supports compliance with GDPR Article 30 (records of processing activities), SOC 2 Trust Service Criteria (CC7.2 — monitoring), and internal security requirements.</w:t>
      </w:r>
    </w:p>
    <w:p>
      <w:pPr>
        <w:pStyle w:val="Heading2"/>
      </w:pPr>
      <w:r>
        <w:t>2. Scope</w:t>
      </w:r>
    </w:p>
    <w:p>
      <w:r>
        <w:t xml:space="preserve">This policy applies to all logging and monitoring systems integrated into the application, including error tracking, analytics, authentication logs, and transaction records.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3. Events Logged</w:t>
      </w:r>
    </w:p>
    <w:p>
      <w:r>
        <w:t xml:space="preserve">The following table describes the categories of events logged by each detected service:</w:t>
      </w:r>
    </w:p>
    <w:p>
      <w:r>
        <w:rPr>
          <w:sz w:val="20"/>
        </w:rPr>
        <w:t xml:space="preserve">Service  |  Category  |  Events Logged</w:t>
      </w:r>
    </w:p>
    <w:p>
      <w:r>
        <w:rPr>
          <w:sz w:val="20"/>
        </w:rPr>
        <w:t xml:space="preserve">@sentry/node  |  monitoring  |  Application errors; Unhandled exceptions; Performance transactions; User context (IP, browser)</w:t>
      </w:r>
    </w:p>
    <w:p>
      <w:r>
        <w:rPr>
          <w:sz w:val="20"/>
        </w:rPr>
        <w:t xml:space="preserve">posthog  |  analytics  |  Page views; Feature flag evaluations; User actions; Session recordings</w:t>
      </w:r>
    </w:p>
    <w:p>
      <w:r>
        <w:rPr>
          <w:sz w:val="20"/>
        </w:rPr>
        <w:t xml:space="preserve">@supabase/supabase-js  |  auth  |  Application events, user interactions, system metrics</w:t>
      </w:r>
    </w:p>
    <w:p>
      <w:r>
        <w:rPr>
          <w:sz w:val="20"/>
        </w:rPr>
        <w:t xml:space="preserve">stripe  |  payment  |  Application events, user interactions, system metrics</w:t>
      </w:r>
    </w:p>
    <w:p>
      <w:r>
        <w:rPr>
          <w:sz w:val="20"/>
        </w:rPr>
        <w:t xml:space="preserve">stripe-ios  |  payment  |  Application events, user interactions, system metrics</w:t>
      </w:r>
    </w:p>
    <w:p>
      <w:pPr>
        <w:pStyle w:val="Heading3"/>
      </w:pPr>
      <w:r>
        <w:t>3.1 Standard Application Events</w:t>
      </w:r>
    </w:p>
    <w:p>
      <w:r>
        <w:t xml:space="preserve">In addition to service-specific events, the following application events should be logged:</w:t>
      </w:r>
    </w:p>
    <w:p>
      <w:r>
        <w:rPr>
          <w:sz w:val="20"/>
        </w:rPr>
        <w:t xml:space="preserve">Event Category  |  Examples  |  Severity</w:t>
      </w:r>
    </w:p>
    <w:p>
      <w:r>
        <w:rPr>
          <w:sz w:val="20"/>
        </w:rPr>
        <w:t xml:space="preserve">Authentication  |  Login, logout, password reset, MFA enrollment  |  High</w:t>
      </w:r>
    </w:p>
    <w:p>
      <w:r>
        <w:rPr>
          <w:sz w:val="20"/>
        </w:rPr>
        <w:t xml:space="preserve">Authorization  |  Permission changes, role assignments, access denials  |  High</w:t>
      </w:r>
    </w:p>
    <w:p>
      <w:r>
        <w:rPr>
          <w:sz w:val="20"/>
        </w:rPr>
        <w:t xml:space="preserve">Data Access  |  Record views, exports, bulk downloads  |  Medium</w:t>
      </w:r>
    </w:p>
    <w:p>
      <w:r>
        <w:rPr>
          <w:sz w:val="20"/>
        </w:rPr>
        <w:t xml:space="preserve">Data Modification  |  Create, update, delete operations on personal data  |  High</w:t>
      </w:r>
    </w:p>
    <w:p>
      <w:r>
        <w:rPr>
          <w:sz w:val="20"/>
        </w:rPr>
        <w:t xml:space="preserve">System Administration  |  Config changes, deployment events, service restarts  |  High</w:t>
      </w:r>
    </w:p>
    <w:p>
      <w:r>
        <w:rPr>
          <w:sz w:val="20"/>
        </w:rPr>
        <w:t xml:space="preserve">Security Events  |  Failed login attempts, IP blocks, rate limit triggers  |  Critical</w:t>
      </w:r>
    </w:p>
    <w:p>
      <w:r>
        <w:rPr>
          <w:sz w:val="20"/>
        </w:rPr>
        <w:t xml:space="preserve">User Account  |  Registration, profile updates, account deletion  |  Medium</w:t>
      </w:r>
    </w:p>
    <w:p>
      <w:r>
        <w:rPr>
          <w:sz w:val="20"/>
        </w:rPr>
        <w:t xml:space="preserve">API Access  |  API key creation, OAuth token grants, webhook events  |  Medium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4. Retention Periods</w:t>
      </w:r>
    </w:p>
    <w:p>
      <w:r>
        <w:rPr>
          <w:sz w:val="20"/>
        </w:rPr>
        <w:t xml:space="preserve">Log Category  |  Retention Period  |  Justification</w:t>
      </w:r>
    </w:p>
    <w:p>
      <w:r>
        <w:rPr>
          <w:sz w:val="20"/>
        </w:rPr>
        <w:t xml:space="preserve">Monitoring logs  |  30 days (error logs), 90 days (performance data)  |  Operational debugging and performance optimization</w:t>
      </w:r>
    </w:p>
    <w:p>
      <w:r>
        <w:rPr>
          <w:sz w:val="20"/>
        </w:rPr>
        <w:t xml:space="preserve">Analytics logs  |  26 months (industry default, configurable)  |  Product insights and trend analysis</w:t>
      </w:r>
    </w:p>
    <w:p>
      <w:r>
        <w:rPr>
          <w:sz w:val="20"/>
        </w:rPr>
        <w:t xml:space="preserve">Auth logs  |  Duration of account + 30 days after deletion  |  Security compliance and access auditing</w:t>
      </w:r>
    </w:p>
    <w:p>
      <w:r>
        <w:rPr>
          <w:sz w:val="20"/>
        </w:rPr>
        <w:t xml:space="preserve">Payment logs  |  7 years (financial regulation requirement)  |  Financial regulation (tax, accounting, anti-fraud)</w:t>
      </w:r>
    </w:p>
    <w:p>
      <w:r>
        <w:rPr>
          <w:sz w:val="20"/>
        </w:rPr>
        <w:t xml:space="preserve">Security/audit logs  |  1 year minimum  |  Regulatory compliance and incident investigation</w:t>
      </w:r>
    </w:p>
    <w:p>
      <w:r>
        <w:rPr>
          <w:sz w:val="20"/>
        </w:rPr>
        <w:t xml:space="preserve">Access logs  |  90 days  |  Operational debugging and security review</w:t>
      </w:r>
    </w:p>
    <w:p>
      <w:pPr>
        <w:pStyle w:val="Heading3"/>
      </w:pPr>
      <w:r>
        <w:t>4.1 Retention Rules</w:t>
      </w:r>
    </w:p>
    <w:p>
      <w:pPr>
        <w:pStyle w:val="ListParagraph"/>
        <w:numPr>
          <w:ilvl w:val="0"/>
          <w:numId w:val="2"/>
        </w:numPr>
      </w:pPr>
      <w:r>
        <w:t xml:space="preserve">**Minimum retention:** Security-critical logs must be retained for at least 1 year</w:t>
      </w:r>
    </w:p>
    <w:p>
      <w:pPr>
        <w:pStyle w:val="ListParagraph"/>
        <w:numPr>
          <w:ilvl w:val="0"/>
          <w:numId w:val="2"/>
        </w:numPr>
      </w:pPr>
      <w:r>
        <w:t xml:space="preserve">**Maximum retention:** Personal data in logs must not be retained beyond the stated period without legal basis</w:t>
      </w:r>
    </w:p>
    <w:p>
      <w:pPr>
        <w:pStyle w:val="ListParagraph"/>
        <w:numPr>
          <w:ilvl w:val="0"/>
          <w:numId w:val="2"/>
        </w:numPr>
      </w:pPr>
      <w:r>
        <w:t xml:space="preserve">**Automated deletion:** Log rotation and TTL policies must be configured to enforce retention limits</w:t>
      </w:r>
    </w:p>
    <w:p>
      <w:pPr>
        <w:pStyle w:val="ListParagraph"/>
        <w:numPr>
          <w:ilvl w:val="0"/>
          <w:numId w:val="2"/>
        </w:numPr>
      </w:pPr>
      <w:r>
        <w:t xml:space="preserve">**Legal holds:** Retention periods may be extended when required for legal proceedings or regulatory investigations</w:t>
      </w:r>
    </w:p>
    <w:p>
      <w:pPr>
        <w:pStyle w:val="ListParagraph"/>
        <w:numPr>
          <w:ilvl w:val="0"/>
          <w:numId w:val="2"/>
        </w:numPr>
      </w:pPr>
      <w:r>
        <w:t xml:space="preserve">**Anonymization:** Where possible, logs should be anonymized after the active retention period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5. Access Controls</w:t>
      </w:r>
    </w:p>
    <w:p>
      <w:pPr>
        <w:pStyle w:val="Heading3"/>
      </w:pPr>
      <w:r>
        <w:t>5.1 Role-Based Access</w:t>
      </w:r>
    </w:p>
    <w:p>
      <w:r>
        <w:t xml:space="preserve">Monitoring Logs:</w:t>
      </w:r>
    </w:p>
    <w:p>
      <w:pPr>
        <w:pStyle w:val="ListParagraph"/>
        <w:numPr>
          <w:ilvl w:val="0"/>
          <w:numId w:val="1"/>
        </w:numPr>
      </w:pPr>
      <w:r>
        <w:t xml:space="preserve">Engineering team: Full read access to error and performance logs</w:t>
      </w:r>
    </w:p>
    <w:p>
      <w:pPr>
        <w:pStyle w:val="ListParagraph"/>
        <w:numPr>
          <w:ilvl w:val="0"/>
          <w:numId w:val="1"/>
        </w:numPr>
      </w:pPr>
      <w:r>
        <w:t xml:space="preserve">On-call engineers: Real-time alert access</w:t>
      </w:r>
    </w:p>
    <w:p>
      <w:pPr>
        <w:pStyle w:val="ListParagraph"/>
        <w:numPr>
          <w:ilvl w:val="0"/>
          <w:numId w:val="1"/>
        </w:numPr>
      </w:pPr>
      <w:r>
        <w:t xml:space="preserve">Security team: Audit log access for incident investigation</w:t>
      </w:r>
    </w:p>
    <w:p>
      <w:pPr>
        <w:pStyle w:val="ListParagraph"/>
        <w:numPr>
          <w:ilvl w:val="0"/>
          <w:numId w:val="1"/>
        </w:numPr>
      </w:pPr>
      <w:r>
        <w:t xml:space="preserve">Management: Aggregated dashboard access only</w:t>
      </w:r>
    </w:p>
    <w:p>
      <w:r>
        <w:t xml:space="preserve">Analytics Logs:</w:t>
      </w:r>
    </w:p>
    <w:p>
      <w:pPr>
        <w:pStyle w:val="ListParagraph"/>
        <w:numPr>
          <w:ilvl w:val="0"/>
          <w:numId w:val="1"/>
        </w:numPr>
      </w:pPr>
      <w:r>
        <w:t xml:space="preserve">Product team: Full analytics dashboard access</w:t>
      </w:r>
    </w:p>
    <w:p>
      <w:pPr>
        <w:pStyle w:val="ListParagraph"/>
        <w:numPr>
          <w:ilvl w:val="0"/>
          <w:numId w:val="1"/>
        </w:numPr>
      </w:pPr>
      <w:r>
        <w:t xml:space="preserve">Marketing team: Campaign and conversion metrics</w:t>
      </w:r>
    </w:p>
    <w:p>
      <w:pPr>
        <w:pStyle w:val="ListParagraph"/>
        <w:numPr>
          <w:ilvl w:val="0"/>
          <w:numId w:val="1"/>
        </w:numPr>
      </w:pPr>
      <w:r>
        <w:t xml:space="preserve">Engineering team: Technical metrics and debugging data</w:t>
      </w:r>
    </w:p>
    <w:p>
      <w:pPr>
        <w:pStyle w:val="ListParagraph"/>
        <w:numPr>
          <w:ilvl w:val="0"/>
          <w:numId w:val="1"/>
        </w:numPr>
      </w:pPr>
      <w:r>
        <w:t xml:space="preserve">Executives: High-level KPI dashboards only</w:t>
      </w:r>
    </w:p>
    <w:p>
      <w:r>
        <w:t xml:space="preserve">Auth Logs:</w:t>
      </w:r>
    </w:p>
    <w:p>
      <w:pPr>
        <w:pStyle w:val="ListParagraph"/>
        <w:numPr>
          <w:ilvl w:val="0"/>
          <w:numId w:val="1"/>
        </w:numPr>
      </w:pPr>
      <w:r>
        <w:t xml:space="preserve">Security team: Authentication event audit logs</w:t>
      </w:r>
    </w:p>
    <w:p>
      <w:pPr>
        <w:pStyle w:val="ListParagraph"/>
        <w:numPr>
          <w:ilvl w:val="0"/>
          <w:numId w:val="1"/>
        </w:numPr>
      </w:pPr>
      <w:r>
        <w:t xml:space="preserve">Engineering team: Debugging access (time-limited)</w:t>
      </w:r>
    </w:p>
    <w:p>
      <w:pPr>
        <w:pStyle w:val="ListParagraph"/>
        <w:numPr>
          <w:ilvl w:val="0"/>
          <w:numId w:val="1"/>
        </w:numPr>
      </w:pPr>
      <w:r>
        <w:t xml:space="preserve">Compliance team: Access review audit trail</w:t>
      </w:r>
    </w:p>
    <w:p>
      <w:pPr>
        <w:pStyle w:val="ListParagraph"/>
        <w:numPr>
          <w:ilvl w:val="0"/>
          <w:numId w:val="1"/>
        </w:numPr>
      </w:pPr>
      <w:r>
        <w:t xml:space="preserve">No individual user credentials accessible to any team</w:t>
      </w:r>
    </w:p>
    <w:p>
      <w:r>
        <w:t xml:space="preserve">Payment Logs:</w:t>
      </w:r>
    </w:p>
    <w:p>
      <w:pPr>
        <w:pStyle w:val="ListParagraph"/>
        <w:numPr>
          <w:ilvl w:val="0"/>
          <w:numId w:val="1"/>
        </w:numPr>
      </w:pPr>
      <w:r>
        <w:t xml:space="preserve">Finance team: Transaction records and billing data</w:t>
      </w:r>
    </w:p>
    <w:p>
      <w:pPr>
        <w:pStyle w:val="ListParagraph"/>
        <w:numPr>
          <w:ilvl w:val="0"/>
          <w:numId w:val="1"/>
        </w:numPr>
      </w:pPr>
      <w:r>
        <w:t xml:space="preserve">Support team: Order lookup (masked payment details)</w:t>
      </w:r>
    </w:p>
    <w:p>
      <w:pPr>
        <w:pStyle w:val="ListParagraph"/>
        <w:numPr>
          <w:ilvl w:val="0"/>
          <w:numId w:val="1"/>
        </w:numPr>
      </w:pPr>
      <w:r>
        <w:t xml:space="preserve">Security team: Fraud detection logs</w:t>
      </w:r>
    </w:p>
    <w:p>
      <w:pPr>
        <w:pStyle w:val="ListParagraph"/>
        <w:numPr>
          <w:ilvl w:val="0"/>
          <w:numId w:val="1"/>
        </w:numPr>
      </w:pPr>
      <w:r>
        <w:t xml:space="preserve">PCI DSS scope: Only authorized personnel with need-to-know</w:t>
      </w:r>
    </w:p>
    <w:p>
      <w:pPr>
        <w:pStyle w:val="Heading3"/>
      </w:pPr>
      <w:r>
        <w:t>5.2 Access Principles</w:t>
      </w:r>
    </w:p>
    <w:p>
      <w:pPr>
        <w:pStyle w:val="ListParagraph"/>
        <w:numPr>
          <w:ilvl w:val="0"/>
          <w:numId w:val="2"/>
        </w:numPr>
      </w:pPr>
      <w:r>
        <w:t xml:space="preserve">**Least privilege:** Team members only access logs necessary for their role</w:t>
      </w:r>
    </w:p>
    <w:p>
      <w:pPr>
        <w:pStyle w:val="ListParagraph"/>
        <w:numPr>
          <w:ilvl w:val="0"/>
          <w:numId w:val="2"/>
        </w:numPr>
      </w:pPr>
      <w:r>
        <w:t xml:space="preserve">**Need-to-know:** Access to sensitive logs (auth, payment) requires explicit approval</w:t>
      </w:r>
    </w:p>
    <w:p>
      <w:pPr>
        <w:pStyle w:val="ListParagraph"/>
        <w:numPr>
          <w:ilvl w:val="0"/>
          <w:numId w:val="2"/>
        </w:numPr>
      </w:pPr>
      <w:r>
        <w:t xml:space="preserve">**Time-limited:** Debug access grants expire automatically after 24 hours</w:t>
      </w:r>
    </w:p>
    <w:p>
      <w:pPr>
        <w:pStyle w:val="ListParagraph"/>
        <w:numPr>
          <w:ilvl w:val="0"/>
          <w:numId w:val="2"/>
        </w:numPr>
      </w:pPr>
      <w:r>
        <w:t xml:space="preserve">**Audited:** All access to audit logs is itself logged (meta-audit)</w:t>
      </w:r>
    </w:p>
    <w:p>
      <w:pPr>
        <w:pStyle w:val="ListParagraph"/>
        <w:numPr>
          <w:ilvl w:val="0"/>
          <w:numId w:val="2"/>
        </w:numPr>
      </w:pPr>
      <w:r>
        <w:t xml:space="preserve">**No PII in dashboards:** Shared dashboards must not display personally identifiable information</w:t>
      </w:r>
    </w:p>
    <w:p>
      <w:pPr>
        <w:pStyle w:val="Heading3"/>
      </w:pPr>
      <w:r>
        <w:t>5.3 Access Review Schedule</w:t>
      </w:r>
    </w:p>
    <w:p>
      <w:r>
        <w:rPr>
          <w:sz w:val="20"/>
        </w:rPr>
        <w:t xml:space="preserve">Review Type  |  Frequency  |  Responsible Party</w:t>
      </w:r>
    </w:p>
    <w:p>
      <w:r>
        <w:rPr>
          <w:sz w:val="20"/>
        </w:rPr>
        <w:t xml:space="preserve">Access permissions audit  |  Quarterly  |  Security team</w:t>
      </w:r>
    </w:p>
    <w:p>
      <w:r>
        <w:rPr>
          <w:sz w:val="20"/>
        </w:rPr>
        <w:t xml:space="preserve">Log access review  |  Monthly  |  Engineering lead</w:t>
      </w:r>
    </w:p>
    <w:p>
      <w:r>
        <w:rPr>
          <w:sz w:val="20"/>
        </w:rPr>
        <w:t xml:space="preserve">Service account audit  |  Quarterly  |  DevOps team</w:t>
      </w:r>
    </w:p>
    <w:p>
      <w:r>
        <w:rPr>
          <w:sz w:val="20"/>
        </w:rPr>
        <w:t xml:space="preserve">Compliance review  |  Annually  |  Compliance officer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6. Log Integrity &amp; Security</w:t>
      </w:r>
    </w:p>
    <w:p>
      <w:pPr>
        <w:pStyle w:val="Heading3"/>
      </w:pPr>
      <w:r>
        <w:t>6.1 Protection Measures</w:t>
      </w:r>
    </w:p>
    <w:p>
      <w:pPr>
        <w:pStyle w:val="ListParagraph"/>
        <w:numPr>
          <w:ilvl w:val="0"/>
          <w:numId w:val="1"/>
        </w:numPr>
      </w:pPr>
      <w:r>
        <w:t xml:space="preserve">**Encryption in transit:** All log data transmitted over TLS 1.2+</w:t>
      </w:r>
    </w:p>
    <w:p>
      <w:pPr>
        <w:pStyle w:val="ListParagraph"/>
        <w:numPr>
          <w:ilvl w:val="0"/>
          <w:numId w:val="1"/>
        </w:numPr>
      </w:pPr>
      <w:r>
        <w:t xml:space="preserve">**Encryption at rest:** Log storage encrypted using AES-256 or equivalent</w:t>
      </w:r>
    </w:p>
    <w:p>
      <w:pPr>
        <w:pStyle w:val="ListParagraph"/>
        <w:numPr>
          <w:ilvl w:val="0"/>
          <w:numId w:val="1"/>
        </w:numPr>
      </w:pPr>
      <w:r>
        <w:t xml:space="preserve">**Immutability:** Audit logs must be append-only; modification or deletion requires elevated privileges and is itself logged</w:t>
      </w:r>
    </w:p>
    <w:p>
      <w:pPr>
        <w:pStyle w:val="ListParagraph"/>
        <w:numPr>
          <w:ilvl w:val="0"/>
          <w:numId w:val="1"/>
        </w:numPr>
      </w:pPr>
      <w:r>
        <w:t xml:space="preserve">**Centralization:** Logs should be forwarded to a centralized logging system separate from application servers</w:t>
      </w:r>
    </w:p>
    <w:p>
      <w:pPr>
        <w:pStyle w:val="ListParagraph"/>
        <w:numPr>
          <w:ilvl w:val="0"/>
          <w:numId w:val="1"/>
        </w:numPr>
      </w:pPr>
      <w:r>
        <w:t xml:space="preserve">**Backup:** Critical audit logs backed up to a separate storage system</w:t>
      </w:r>
    </w:p>
    <w:p>
      <w:pPr>
        <w:pStyle w:val="Heading3"/>
      </w:pPr>
      <w:r>
        <w:t>6.2 Tampering Detection</w:t>
      </w:r>
    </w:p>
    <w:p>
      <w:pPr>
        <w:pStyle w:val="ListParagraph"/>
        <w:numPr>
          <w:ilvl w:val="0"/>
          <w:numId w:val="1"/>
        </w:numPr>
      </w:pPr>
      <w:r>
        <w:t xml:space="preserve">Log entries must include timestamps from a trusted time source</w:t>
      </w:r>
    </w:p>
    <w:p>
      <w:pPr>
        <w:pStyle w:val="ListParagraph"/>
        <w:numPr>
          <w:ilvl w:val="0"/>
          <w:numId w:val="1"/>
        </w:numPr>
      </w:pPr>
      <w:r>
        <w:t xml:space="preserve">Integrity checksums should be computed for log batches</w:t>
      </w:r>
    </w:p>
    <w:p>
      <w:pPr>
        <w:pStyle w:val="ListParagraph"/>
        <w:numPr>
          <w:ilvl w:val="0"/>
          <w:numId w:val="1"/>
        </w:numPr>
      </w:pPr>
      <w:r>
        <w:t xml:space="preserve">Anomalous gaps in log sequences must trigger alerts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7. Incident Response Integration</w:t>
      </w:r>
    </w:p>
    <w:p>
      <w:r>
        <w:t xml:space="preserve">Audit logs are a critical input to the incident response process:</w:t>
      </w:r>
    </w:p>
    <w:p>
      <w:pPr>
        <w:pStyle w:val="ListParagraph"/>
        <w:numPr>
          <w:ilvl w:val="0"/>
          <w:numId w:val="2"/>
        </w:numPr>
      </w:pPr>
      <w:r>
        <w:t xml:space="preserve">**Detection:** Monitoring alerts trigger based on log patterns (error spikes, auth failures)</w:t>
      </w:r>
    </w:p>
    <w:p>
      <w:pPr>
        <w:pStyle w:val="ListParagraph"/>
        <w:numPr>
          <w:ilvl w:val="0"/>
          <w:numId w:val="2"/>
        </w:numPr>
      </w:pPr>
      <w:r>
        <w:t xml:space="preserve">**Investigation:** Security team uses audit logs to reconstruct event timelines</w:t>
      </w:r>
    </w:p>
    <w:p>
      <w:pPr>
        <w:pStyle w:val="ListParagraph"/>
        <w:numPr>
          <w:ilvl w:val="0"/>
          <w:numId w:val="2"/>
        </w:numPr>
      </w:pPr>
      <w:r>
        <w:t xml:space="preserve">**Containment:** Access logs help identify affected systems and users</w:t>
      </w:r>
    </w:p>
    <w:p>
      <w:pPr>
        <w:pStyle w:val="ListParagraph"/>
        <w:numPr>
          <w:ilvl w:val="0"/>
          <w:numId w:val="2"/>
        </w:numPr>
      </w:pPr>
      <w:r>
        <w:t xml:space="preserve">**Notification:** Log data informs breach notification requirements (GDPR 72-hour window)</w:t>
      </w:r>
    </w:p>
    <w:p>
      <w:pPr>
        <w:pStyle w:val="ListParagraph"/>
        <w:numPr>
          <w:ilvl w:val="0"/>
          <w:numId w:val="2"/>
        </w:numPr>
      </w:pPr>
      <w:r>
        <w:t xml:space="preserve">**Post-mortem:** Audit trail supports root cause analysis</w:t>
      </w:r>
    </w:p>
    <w:p>
      <w:r>
        <w:t xml:space="preserve">For the full incident response plan, see INCIDENTRESPONSEPLAN.md.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8. Policy Review</w:t>
      </w:r>
    </w:p>
    <w:p>
      <w:r>
        <w:t xml:space="preserve">This audit log policy should be reviewed:</w:t>
      </w:r>
    </w:p>
    <w:p>
      <w:pPr>
        <w:pStyle w:val="ListParagraph"/>
        <w:numPr>
          <w:ilvl w:val="0"/>
          <w:numId w:val="1"/>
        </w:numPr>
      </w:pPr>
      <w:r>
        <w:t xml:space="preserve">**Quarterly** as part of the security review cycle</w:t>
      </w:r>
    </w:p>
    <w:p>
      <w:pPr>
        <w:pStyle w:val="ListParagraph"/>
        <w:numPr>
          <w:ilvl w:val="0"/>
          <w:numId w:val="1"/>
        </w:numPr>
      </w:pPr>
      <w:r>
        <w:t xml:space="preserve">**When adding** new monitoring or analytics services</w:t>
      </w:r>
    </w:p>
    <w:p>
      <w:pPr>
        <w:pStyle w:val="ListParagraph"/>
        <w:numPr>
          <w:ilvl w:val="0"/>
          <w:numId w:val="1"/>
        </w:numPr>
      </w:pPr>
      <w:r>
        <w:t xml:space="preserve">**After a security incident** to identify logging gaps</w:t>
      </w:r>
    </w:p>
    <w:p>
      <w:pPr>
        <w:pStyle w:val="ListParagraph"/>
        <w:numPr>
          <w:ilvl w:val="0"/>
          <w:numId w:val="1"/>
        </w:numPr>
      </w:pPr>
      <w:r>
        <w:t xml:space="preserve">**When regulatory requirements** change</w:t>
      </w:r>
    </w:p>
    <w:p>
      <w:r>
        <w:t xml:space="preserve">For questions about this policy, contact legal@acme.com.</w:t>
      </w:r>
    </w:p>
    <w:p>
      <w:pPr>
        <w:pBdr>
          <w:bottom w:val="single" w:sz="6" w:space="1" w:color="999999"/>
        </w:pBdr>
      </w:pPr>
    </w:p>
    <w:p>
      <w:r>
        <w:t xml:space="preserve">This Audit Log Policy was generated by [Codepliant](https://github.com/joechensmartz/codepliant) based on automated code analysis. Review and verify all entries for accuracy. This document does not constitute legal advice.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